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Unit Rubric: Canada's Changing Face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Assessed on the Museum Exhibit panel, the End of Unit Concepts Check, and lesson evidence. Tied to the BC Social Studies curricular competencies.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016"/>
        <w:gridCol w:w="2160"/>
        <w:gridCol w:w="2520"/>
        <w:gridCol w:w="2232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Criteria</w:t>
            </w:r>
          </w:p>
        </w:tc>
        <w:tc>
          <w:tcPr>
            <w:tcW w:type="dxa" w:w="201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Emerging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Developing</w:t>
            </w:r>
          </w:p>
        </w:tc>
        <w:tc>
          <w:tcPr>
            <w:tcW w:type="dxa" w:w="252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Proficient</w:t>
            </w:r>
          </w:p>
        </w:tc>
        <w:tc>
          <w:tcPr>
            <w:tcW w:type="dxa" w:w="223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Extending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Immigration over time (continuity and change)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Few eras named; out of order.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Some eras in order; limited detail.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Sequences eras accurately; names changes and continuities.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why changes happened and their positive and negative effects.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Canadian identity over time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Names a symbol or policy only.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Describes some identity milestones.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Explains how citizenship, symbols, and multiculturalism shaped identity.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Weighs whose identity symbols include and leave out.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Perspective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Little sense of others' views.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Describes one group's experience.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Infers beliefs and feelings of newcomers and First Peoples.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Compares several perspectives with sensitivity and evidence.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Evidence and sources (Gr 6 media)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no sources.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Uses a source with little analysis.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Draws conclusions from sources; spots bias or stereotype (Gr 6).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Corroborates sources and judges reliability.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Significance (exhibit)</w:t>
            </w:r>
          </w:p>
        </w:tc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Topic importance unclear.</w:t>
            </w:r>
          </w:p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States why the topic matters.</w:t>
            </w:r>
          </w:p>
        </w:tc>
        <w:tc>
          <w:tcPr>
            <w:tcW w:type="dxa" w:w="252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Argues significance then and now with facts.</w:t>
            </w:r>
          </w:p>
        </w:tc>
        <w:tc>
          <w:tcPr>
            <w:tcW w:type="dxa" w:w="223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Compelling, well-supported argument that connects to today.</w:t>
            </w:r>
          </w:p>
        </w:tc>
      </w:tr>
      <w:tr>
        <w:tc>
          <w:tcPr>
            <w:tcW w:type="dxa" w:w="2304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18"/>
              </w:rPr>
              <w:t>Communication (exhibit panel)</w:t>
            </w:r>
          </w:p>
        </w:tc>
        <w:tc>
          <w:tcPr>
            <w:tcW w:type="dxa" w:w="2016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Panel incomplete or unclear.</w:t>
            </w:r>
          </w:p>
        </w:tc>
        <w:tc>
          <w:tcPr>
            <w:tcW w:type="dxa" w:w="216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Some parts complete.</w:t>
            </w:r>
          </w:p>
        </w:tc>
        <w:tc>
          <w:tcPr>
            <w:tcW w:type="dxa" w:w="2520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Clear title, image, facts, and First Peoples connection.</w:t>
            </w:r>
          </w:p>
        </w:tc>
        <w:tc>
          <w:tcPr>
            <w:tcW w:type="dxa" w:w="2232"/>
            <w:shd w:val="clear" w:color="auto" w:fill="F2F6FB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7"/>
              </w:rPr>
              <w:t>Engaging, accurate, and thoughtful panel and presentation.</w:t>
            </w:r>
          </w:p>
        </w:tc>
      </w:tr>
    </w:tbl>
    <w:p>
      <w:pPr>
        <w:spacing w:after="120"/>
      </w:pPr>
    </w:p>
    <w:p>
      <w:pPr>
        <w:spacing w:after="60" w:before="0"/>
      </w:pPr>
      <w:r>
        <w:rPr>
          <w:b/>
          <w:i w:val="0"/>
          <w:sz w:val="22"/>
        </w:rPr>
        <w:t>Teacher comment: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